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b/>
          <w:bCs/>
          <w:color w:val="545454"/>
          <w:sz w:val="26"/>
          <w:szCs w:val="28"/>
        </w:rPr>
      </w:pPr>
      <w:r w:rsidRPr="001C4070">
        <w:rPr>
          <w:rFonts w:ascii="IRANSans-web" w:hAnsi="IRANSans-web"/>
          <w:b/>
          <w:bCs/>
          <w:color w:val="545454"/>
          <w:sz w:val="26"/>
          <w:szCs w:val="28"/>
          <w:rtl/>
        </w:rPr>
        <w:t>شرح و</w:t>
      </w:r>
      <w:r w:rsidRPr="001C4070">
        <w:rPr>
          <w:rFonts w:ascii="IRANSans-web" w:hAnsi="IRANSans-web" w:hint="cs"/>
          <w:b/>
          <w:bCs/>
          <w:color w:val="545454"/>
          <w:sz w:val="26"/>
          <w:szCs w:val="28"/>
          <w:rtl/>
        </w:rPr>
        <w:t>ظایف مدیرگروه پیشگیری ومبارزه بابیماری ها</w:t>
      </w:r>
      <w:r w:rsidRPr="001C4070">
        <w:rPr>
          <w:rFonts w:ascii="IRANSans-web" w:hAnsi="IRANSans-web"/>
          <w:b/>
          <w:bCs/>
          <w:color w:val="545454"/>
          <w:sz w:val="26"/>
          <w:szCs w:val="28"/>
          <w:rtl/>
        </w:rPr>
        <w:t>: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spacing w:before="0" w:beforeAutospacing="0" w:after="150" w:afterAutospacing="0" w:line="525" w:lineRule="atLeast"/>
        <w:jc w:val="right"/>
        <w:rPr>
          <w:rFonts w:ascii="IRANSans-web" w:hAnsi="IRANSans-web"/>
          <w:color w:val="545454"/>
          <w:sz w:val="26"/>
          <w:szCs w:val="28"/>
          <w:rtl/>
        </w:rPr>
      </w:pPr>
      <w:r>
        <w:rPr>
          <w:rFonts w:ascii="IRANSans-web" w:hAnsi="IRANSans-web"/>
          <w:color w:val="545454"/>
        </w:rPr>
        <w:t xml:space="preserve">- </w:t>
      </w:r>
      <w:r w:rsidRPr="001C4070">
        <w:rPr>
          <w:rFonts w:ascii="IRANSans-web" w:hAnsi="IRANSans-web"/>
          <w:color w:val="545454"/>
          <w:sz w:val="26"/>
          <w:szCs w:val="28"/>
          <w:rtl/>
        </w:rPr>
        <w:t>تنظیم خط مشی بر مبنای تجزیه و تحلیل داده های آماری شبکه های بهداشتی درمانی تابعه در زمینه بیماریهای واگیر و غیرواگیر با هدایت معاونت بهداشت دانشکده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شناخت , دسته بندی و تعیین اولویت مسایل بهداشتی جمعیت تحت پوشش در زمینه بیماریهای واگیر و غیرواگیر ، مناطق جغرافیایی ، گروه سنی ، جنس و شغلی جمعیت ها و ارایه گزارش به معاونت بهداشت دانشکده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بررسی و شناخت وضع بیماریهای واگیر در جمعیت های همجوار و تأثیر آن در بروز و شیوع بیماریهای واگیر و غیرواگیر در جمعیت تحت پوشش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bookmarkStart w:id="0" w:name="_GoBack"/>
      <w:bookmarkEnd w:id="0"/>
      <w:r w:rsidRPr="001C4070">
        <w:rPr>
          <w:rFonts w:ascii="IRANSans-web" w:hAnsi="IRANSans-web"/>
          <w:color w:val="545454"/>
          <w:sz w:val="26"/>
          <w:szCs w:val="28"/>
          <w:rtl/>
        </w:rPr>
        <w:t>- شناخت و دسته بندی تگناهای موجود برای حل مسایل بهداشتی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بررسی و شناخت مناسب ترین راه در ارائه خدمات بهداشتی مورد نظر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شرکت در کمیته های فنی و علمی و استفاده از تجربیات و توصیه های آنان برای تدوین برنامه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برنامه ریزی کلی برای مقاطع زمانی دراز مدت , میان مدت , کوتاه مدت , با رعایت ضوابط علمی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مشارکت در برنامه ریزی های ملی در زمینه ارائه خدمات بهداشتی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برآورد و تهیه طرح توزیع منابع (مالی ، تجهیزاتی ، نیروی انسانی ، واکسن و مواد بیولوژیکی) برای اجرای برنامه ها در جمعیت تحت پوشش و ارائه به معاونت بهداشت دانشکده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تلاش برای یافتن راهها و روشهای مناسب برای جلب مشارکت جامعه در فعالیتهای بهداشتی منطقه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نظارت و پیگیری در اجرای قانون اعلام اجباری موارد بیماریهای واگیر و غیرواگیر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اعلام وضعیت بیماریهای واگیر و غیرواگیرمنطقه تحت پوشش مرکز بهداشت به مسئولین بهداشتی استانهای همجوار از طریق معاونت بهداشتی</w:t>
      </w:r>
    </w:p>
    <w:p w:rsidR="00D13762" w:rsidRPr="001C4070" w:rsidRDefault="00D13762" w:rsidP="001C4070">
      <w:pPr>
        <w:pStyle w:val="NormalWeb"/>
        <w:shd w:val="clear" w:color="auto" w:fill="A8D08D" w:themeFill="accent6" w:themeFillTint="99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sz w:val="26"/>
          <w:szCs w:val="28"/>
          <w:rtl/>
        </w:rPr>
      </w:pPr>
      <w:r w:rsidRPr="001C4070">
        <w:rPr>
          <w:rFonts w:ascii="IRANSans-web" w:hAnsi="IRANSans-web"/>
          <w:color w:val="545454"/>
          <w:sz w:val="26"/>
          <w:szCs w:val="28"/>
          <w:rtl/>
        </w:rPr>
        <w:t>- اجرای سایر دستورات صادره از طرف مقامات مافوق</w:t>
      </w:r>
    </w:p>
    <w:p w:rsidR="00DE3775" w:rsidRDefault="00DE3775" w:rsidP="001C4070">
      <w:pPr>
        <w:shd w:val="clear" w:color="auto" w:fill="A8D08D" w:themeFill="accent6" w:themeFillTint="99"/>
        <w:jc w:val="right"/>
      </w:pPr>
    </w:p>
    <w:sectPr w:rsidR="00DE3775" w:rsidSect="001C4070">
      <w:pgSz w:w="12240" w:h="15840"/>
      <w:pgMar w:top="1440" w:right="1440" w:bottom="1440" w:left="1440" w:header="720" w:footer="720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-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0F"/>
    <w:rsid w:val="001C4070"/>
    <w:rsid w:val="00A32A0F"/>
    <w:rsid w:val="00D13762"/>
    <w:rsid w:val="00D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CF36-F163-4D96-97B8-BEEC795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3</cp:revision>
  <dcterms:created xsi:type="dcterms:W3CDTF">2017-10-03T04:16:00Z</dcterms:created>
  <dcterms:modified xsi:type="dcterms:W3CDTF">2017-10-03T04:18:00Z</dcterms:modified>
</cp:coreProperties>
</file>